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21029" w14:textId="77777777" w:rsidR="003246D5" w:rsidRPr="00F652F8" w:rsidRDefault="00B77240" w:rsidP="00B7724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TO VEHICLE OPERATORS and the SAFE LOADING PASS </w:t>
      </w:r>
    </w:p>
    <w:p w14:paraId="47D2B555" w14:textId="77777777" w:rsidR="00B77240" w:rsidRDefault="00D32FAD" w:rsidP="00D32F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ELECTRICAL EQUIPMENT FITTED TO PETROLEUM TANKERS</w:t>
      </w:r>
    </w:p>
    <w:p w14:paraId="79835FCF" w14:textId="77777777" w:rsidR="00B77240" w:rsidRDefault="00B77240" w:rsidP="001E6E19">
      <w:pPr>
        <w:jc w:val="both"/>
        <w:rPr>
          <w:sz w:val="24"/>
          <w:szCs w:val="24"/>
        </w:rPr>
      </w:pPr>
      <w:r>
        <w:rPr>
          <w:sz w:val="24"/>
          <w:szCs w:val="24"/>
        </w:rPr>
        <w:t>On several occasions vehicles have been submitted for a Safe Loading Pass where electrical and electronic equi</w:t>
      </w:r>
      <w:r w:rsidR="00D32FAD">
        <w:rPr>
          <w:sz w:val="24"/>
          <w:szCs w:val="24"/>
        </w:rPr>
        <w:t>pment has been fitted which do</w:t>
      </w:r>
      <w:r>
        <w:rPr>
          <w:sz w:val="24"/>
          <w:szCs w:val="24"/>
        </w:rPr>
        <w:t xml:space="preserve"> not comply </w:t>
      </w:r>
      <w:r w:rsidR="00D32FAD">
        <w:rPr>
          <w:sz w:val="24"/>
          <w:szCs w:val="24"/>
        </w:rPr>
        <w:t xml:space="preserve">to ADR – Part 9, and also do not </w:t>
      </w:r>
      <w:r w:rsidR="004D777A">
        <w:rPr>
          <w:sz w:val="24"/>
          <w:szCs w:val="24"/>
        </w:rPr>
        <w:t xml:space="preserve">comply </w:t>
      </w:r>
      <w:r>
        <w:rPr>
          <w:sz w:val="24"/>
          <w:szCs w:val="24"/>
        </w:rPr>
        <w:t>with the requirements</w:t>
      </w:r>
      <w:r w:rsidR="003A3B9E">
        <w:rPr>
          <w:sz w:val="24"/>
          <w:szCs w:val="24"/>
        </w:rPr>
        <w:t xml:space="preserve"> of the EI – Petroleum Road Tanker Design and Construction which is the guidance that is acceptable to Loading Terminals and the standard that the SLPS </w:t>
      </w:r>
      <w:r w:rsidR="004D777A">
        <w:rPr>
          <w:sz w:val="24"/>
          <w:szCs w:val="24"/>
        </w:rPr>
        <w:t xml:space="preserve">vehicles </w:t>
      </w:r>
      <w:r w:rsidR="006F0C0F">
        <w:rPr>
          <w:sz w:val="24"/>
          <w:szCs w:val="24"/>
        </w:rPr>
        <w:t>checks are based on.</w:t>
      </w:r>
    </w:p>
    <w:p w14:paraId="3FFF718C" w14:textId="6833F2F8" w:rsidR="00B77240" w:rsidRDefault="00B77240" w:rsidP="001E6E1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To load product at a Safe Loading Pass participating terminal in the UK,</w:t>
      </w:r>
      <w:r w:rsidR="003267E5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3267E5">
        <w:rPr>
          <w:sz w:val="24"/>
          <w:szCs w:val="24"/>
        </w:rPr>
        <w:t xml:space="preserve"> owner or operator of the vehicle </w:t>
      </w:r>
      <w:r>
        <w:rPr>
          <w:sz w:val="24"/>
          <w:szCs w:val="24"/>
        </w:rPr>
        <w:t>and its equipment</w:t>
      </w:r>
      <w:r w:rsidR="003267E5">
        <w:rPr>
          <w:sz w:val="24"/>
          <w:szCs w:val="24"/>
        </w:rPr>
        <w:t xml:space="preserve"> </w:t>
      </w:r>
      <w:r>
        <w:rPr>
          <w:sz w:val="24"/>
          <w:szCs w:val="24"/>
        </w:rPr>
        <w:t>shall take into account the requirements of:</w:t>
      </w:r>
    </w:p>
    <w:p w14:paraId="45B3F0AF" w14:textId="326DB067" w:rsidR="00B77240" w:rsidRPr="001E6E19" w:rsidRDefault="00B77240" w:rsidP="001E6E19">
      <w:pPr>
        <w:spacing w:after="120"/>
        <w:ind w:left="567" w:right="1422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The Dangerous Substances and Explosive Atmosphere (DSEAR)</w:t>
      </w:r>
      <w:r w:rsidR="003267E5">
        <w:rPr>
          <w:sz w:val="24"/>
          <w:szCs w:val="24"/>
        </w:rPr>
        <w:t xml:space="preserve"> Regulations 2002-SI 2776</w:t>
      </w:r>
      <w:r w:rsidR="001E6E19" w:rsidRPr="001E6E19">
        <w:rPr>
          <w:rFonts w:cstheme="minorHAnsi"/>
          <w:sz w:val="24"/>
          <w:szCs w:val="24"/>
        </w:rPr>
        <w:t xml:space="preserve"> </w:t>
      </w:r>
    </w:p>
    <w:p w14:paraId="232547D6" w14:textId="1896B984" w:rsidR="00C04B11" w:rsidRDefault="00C04B11" w:rsidP="001E6E1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common practice for all loading gantries within a terminal to be classified as hazardous area Zone 1 or Zone 2 with vehicle cabs classified as </w:t>
      </w:r>
      <w:r w:rsidR="007A2117">
        <w:rPr>
          <w:sz w:val="24"/>
          <w:szCs w:val="24"/>
        </w:rPr>
        <w:t>Z</w:t>
      </w:r>
      <w:r>
        <w:rPr>
          <w:sz w:val="24"/>
          <w:szCs w:val="24"/>
        </w:rPr>
        <w:t>one 2</w:t>
      </w:r>
      <w:r w:rsidR="004D777A">
        <w:rPr>
          <w:sz w:val="24"/>
          <w:szCs w:val="24"/>
        </w:rPr>
        <w:t xml:space="preserve"> for permanently energized electrical equipment</w:t>
      </w:r>
    </w:p>
    <w:p w14:paraId="6841A38C" w14:textId="2E0BD826" w:rsidR="003267E5" w:rsidRDefault="003267E5" w:rsidP="00FB583F">
      <w:p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Storage of Flammable Liquids –HSE ACoP Gu</w:t>
      </w:r>
      <w:r w:rsidR="001E6E19">
        <w:rPr>
          <w:sz w:val="24"/>
          <w:szCs w:val="24"/>
        </w:rPr>
        <w:t>i</w:t>
      </w:r>
      <w:r>
        <w:rPr>
          <w:sz w:val="24"/>
          <w:szCs w:val="24"/>
        </w:rPr>
        <w:t xml:space="preserve">dance HSG </w:t>
      </w:r>
      <w:r w:rsidR="001E6E19">
        <w:rPr>
          <w:sz w:val="24"/>
          <w:szCs w:val="24"/>
        </w:rPr>
        <w:t>176.</w:t>
      </w:r>
      <w:r>
        <w:rPr>
          <w:sz w:val="24"/>
          <w:szCs w:val="24"/>
        </w:rPr>
        <w:t xml:space="preserve">  </w:t>
      </w:r>
    </w:p>
    <w:p w14:paraId="392C24A6" w14:textId="2D1D89D8" w:rsidR="00C04B11" w:rsidRDefault="003267E5" w:rsidP="007A2117">
      <w:pPr>
        <w:spacing w:after="120"/>
        <w:ind w:left="567" w:right="2402"/>
        <w:jc w:val="both"/>
        <w:rPr>
          <w:sz w:val="24"/>
          <w:szCs w:val="24"/>
        </w:rPr>
      </w:pPr>
      <w:r>
        <w:rPr>
          <w:sz w:val="24"/>
          <w:szCs w:val="24"/>
        </w:rPr>
        <w:t>Energy Institute- Petroleum Road Tanker Design and Co</w:t>
      </w:r>
      <w:r w:rsidR="001E1BA3">
        <w:rPr>
          <w:sz w:val="24"/>
          <w:szCs w:val="24"/>
        </w:rPr>
        <w:t>n</w:t>
      </w:r>
      <w:r>
        <w:rPr>
          <w:sz w:val="24"/>
          <w:szCs w:val="24"/>
        </w:rPr>
        <w:t>struction</w:t>
      </w:r>
      <w:r w:rsidR="004D777A">
        <w:rPr>
          <w:sz w:val="24"/>
          <w:szCs w:val="24"/>
        </w:rPr>
        <w:t xml:space="preserve"> (w</w:t>
      </w:r>
      <w:r w:rsidR="00C04B11">
        <w:rPr>
          <w:sz w:val="24"/>
          <w:szCs w:val="24"/>
        </w:rPr>
        <w:t>ith Particular reference to the f</w:t>
      </w:r>
      <w:r w:rsidR="004D777A">
        <w:rPr>
          <w:sz w:val="24"/>
          <w:szCs w:val="24"/>
        </w:rPr>
        <w:t>ollowing sections:)</w:t>
      </w:r>
    </w:p>
    <w:p w14:paraId="6D86D8A2" w14:textId="570D158C" w:rsidR="00C04B11" w:rsidRDefault="001E6E19" w:rsidP="001E6E19">
      <w:pPr>
        <w:tabs>
          <w:tab w:val="left" w:pos="1134"/>
          <w:tab w:val="left" w:pos="2268"/>
        </w:tabs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777A">
        <w:rPr>
          <w:sz w:val="24"/>
          <w:szCs w:val="24"/>
        </w:rPr>
        <w:t>3.1</w:t>
      </w:r>
      <w:r>
        <w:rPr>
          <w:sz w:val="24"/>
          <w:szCs w:val="24"/>
        </w:rPr>
        <w:tab/>
      </w:r>
      <w:r w:rsidR="00C04B11">
        <w:rPr>
          <w:sz w:val="24"/>
          <w:szCs w:val="24"/>
        </w:rPr>
        <w:t xml:space="preserve">Vehicle Design.  Electrical Equipment. </w:t>
      </w:r>
    </w:p>
    <w:p w14:paraId="6931A101" w14:textId="28AEB5CE" w:rsidR="004D777A" w:rsidRDefault="001E6E19" w:rsidP="001E6E19">
      <w:pPr>
        <w:tabs>
          <w:tab w:val="left" w:pos="1134"/>
          <w:tab w:val="left" w:pos="2268"/>
        </w:tabs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57B75">
        <w:rPr>
          <w:sz w:val="24"/>
          <w:szCs w:val="24"/>
        </w:rPr>
        <w:t>3.1.6.5</w:t>
      </w:r>
      <w:r>
        <w:rPr>
          <w:sz w:val="24"/>
          <w:szCs w:val="24"/>
        </w:rPr>
        <w:tab/>
      </w:r>
      <w:r w:rsidR="004D777A">
        <w:rPr>
          <w:sz w:val="24"/>
          <w:szCs w:val="24"/>
        </w:rPr>
        <w:t>Lighter and/or auxiliary sockets.</w:t>
      </w:r>
    </w:p>
    <w:p w14:paraId="3D1CC674" w14:textId="6A296CF0" w:rsidR="004D777A" w:rsidRDefault="001E6E19" w:rsidP="00FB583F">
      <w:pPr>
        <w:pStyle w:val="NoSpacing"/>
        <w:tabs>
          <w:tab w:val="left" w:pos="1134"/>
          <w:tab w:val="left" w:pos="2268"/>
        </w:tabs>
        <w:spacing w:after="120" w:line="276" w:lineRule="auto"/>
        <w:ind w:left="2268" w:right="1423" w:hanging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777A" w:rsidRPr="0072295E">
        <w:rPr>
          <w:sz w:val="24"/>
          <w:szCs w:val="24"/>
        </w:rPr>
        <w:t>3.13</w:t>
      </w:r>
      <w:r>
        <w:rPr>
          <w:sz w:val="24"/>
          <w:szCs w:val="24"/>
        </w:rPr>
        <w:tab/>
      </w:r>
      <w:r w:rsidR="00C04B11" w:rsidRPr="0072295E">
        <w:rPr>
          <w:sz w:val="24"/>
          <w:szCs w:val="24"/>
        </w:rPr>
        <w:t>Cab phone to be in compliance with EI Recommend</w:t>
      </w:r>
      <w:r w:rsidR="0072295E">
        <w:rPr>
          <w:sz w:val="24"/>
          <w:szCs w:val="24"/>
        </w:rPr>
        <w:t>ations for radio tele-phone and</w:t>
      </w:r>
      <w:r w:rsidR="004D777A" w:rsidRPr="0072295E">
        <w:rPr>
          <w:sz w:val="24"/>
          <w:szCs w:val="24"/>
        </w:rPr>
        <w:t xml:space="preserve"> Its installation in petroleum</w:t>
      </w:r>
      <w:r w:rsidR="0072295E" w:rsidRPr="0072295E">
        <w:rPr>
          <w:sz w:val="24"/>
          <w:szCs w:val="24"/>
        </w:rPr>
        <w:t xml:space="preserve"> road tankers</w:t>
      </w:r>
    </w:p>
    <w:p w14:paraId="13F61959" w14:textId="4023E7BE" w:rsidR="00C04B11" w:rsidRDefault="001E6E19" w:rsidP="00FB583F">
      <w:pPr>
        <w:tabs>
          <w:tab w:val="left" w:pos="1134"/>
          <w:tab w:val="left" w:pos="2268"/>
        </w:tabs>
        <w:spacing w:after="120"/>
        <w:ind w:left="2268" w:right="1423" w:hanging="170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777A">
        <w:rPr>
          <w:sz w:val="24"/>
          <w:szCs w:val="24"/>
        </w:rPr>
        <w:t xml:space="preserve">Annex </w:t>
      </w:r>
      <w:r w:rsidR="004D777A">
        <w:rPr>
          <w:b/>
          <w:sz w:val="24"/>
          <w:szCs w:val="24"/>
        </w:rPr>
        <w:t>B</w:t>
      </w:r>
      <w:r w:rsidR="007229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="003A3B9E">
        <w:rPr>
          <w:sz w:val="24"/>
          <w:szCs w:val="24"/>
        </w:rPr>
        <w:t>Permanently Energised Installations.  Which gives the requirements to the EX</w:t>
      </w:r>
      <w:r w:rsidR="00FB583F">
        <w:rPr>
          <w:sz w:val="24"/>
          <w:szCs w:val="24"/>
        </w:rPr>
        <w:t xml:space="preserve"> </w:t>
      </w:r>
      <w:r w:rsidR="0072295E">
        <w:rPr>
          <w:sz w:val="24"/>
          <w:szCs w:val="24"/>
        </w:rPr>
        <w:t xml:space="preserve">ratings </w:t>
      </w:r>
      <w:r w:rsidR="003A3B9E">
        <w:rPr>
          <w:sz w:val="24"/>
          <w:szCs w:val="24"/>
        </w:rPr>
        <w:t>for the electrical equipment for each hazardous zone as well as</w:t>
      </w:r>
      <w:r w:rsidR="0072295E">
        <w:rPr>
          <w:sz w:val="24"/>
          <w:szCs w:val="24"/>
        </w:rPr>
        <w:t xml:space="preserve"> the certification </w:t>
      </w:r>
      <w:r w:rsidR="003A3B9E">
        <w:rPr>
          <w:sz w:val="24"/>
          <w:szCs w:val="24"/>
        </w:rPr>
        <w:t>for compliance.</w:t>
      </w:r>
      <w:r w:rsidR="006F0C0F">
        <w:rPr>
          <w:sz w:val="24"/>
          <w:szCs w:val="24"/>
        </w:rPr>
        <w:t xml:space="preserve"> This certificate should be submitted </w:t>
      </w:r>
      <w:r w:rsidR="00D32FAD">
        <w:rPr>
          <w:sz w:val="24"/>
          <w:szCs w:val="24"/>
        </w:rPr>
        <w:t>with the vehicle or tanker for each</w:t>
      </w:r>
      <w:r w:rsidR="006F0C0F">
        <w:rPr>
          <w:sz w:val="24"/>
          <w:szCs w:val="24"/>
        </w:rPr>
        <w:t xml:space="preserve"> SLP inspecti</w:t>
      </w:r>
      <w:r w:rsidR="00D32FAD">
        <w:rPr>
          <w:sz w:val="24"/>
          <w:szCs w:val="24"/>
        </w:rPr>
        <w:t>on.</w:t>
      </w:r>
    </w:p>
    <w:p w14:paraId="63373090" w14:textId="3C7E347F" w:rsidR="003A3B9E" w:rsidRDefault="003A3B9E" w:rsidP="00FB583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On general note any equipment left energized and may distract the driver when loading should have prior approval from the loading terminal.</w:t>
      </w:r>
    </w:p>
    <w:p w14:paraId="61DCEF92" w14:textId="39D95BDA" w:rsidR="00FB583F" w:rsidRDefault="00FB583F" w:rsidP="00FB583F">
      <w:pPr>
        <w:spacing w:after="120"/>
        <w:jc w:val="both"/>
        <w:rPr>
          <w:sz w:val="24"/>
          <w:szCs w:val="24"/>
        </w:rPr>
      </w:pPr>
      <w:r w:rsidRPr="004619F6">
        <w:rPr>
          <w:sz w:val="24"/>
          <w:szCs w:val="24"/>
        </w:rPr>
        <w:t>The zonal requirements between the various publications vary considerably</w:t>
      </w:r>
      <w:r w:rsidR="007A2117" w:rsidRPr="004619F6">
        <w:rPr>
          <w:sz w:val="24"/>
          <w:szCs w:val="24"/>
        </w:rPr>
        <w:t>;</w:t>
      </w:r>
      <w:r w:rsidRPr="004619F6">
        <w:rPr>
          <w:sz w:val="24"/>
          <w:szCs w:val="24"/>
        </w:rPr>
        <w:t xml:space="preserve"> therefore</w:t>
      </w:r>
      <w:r w:rsidR="007A2117" w:rsidRPr="004619F6">
        <w:rPr>
          <w:sz w:val="24"/>
          <w:szCs w:val="24"/>
        </w:rPr>
        <w:t>,</w:t>
      </w:r>
      <w:r w:rsidRPr="004619F6">
        <w:rPr>
          <w:sz w:val="24"/>
          <w:szCs w:val="24"/>
        </w:rPr>
        <w:t xml:space="preserve"> </w:t>
      </w:r>
      <w:r w:rsidR="007A2117" w:rsidRPr="004619F6">
        <w:rPr>
          <w:sz w:val="24"/>
          <w:szCs w:val="24"/>
        </w:rPr>
        <w:t xml:space="preserve">a summary of the </w:t>
      </w:r>
      <w:r w:rsidR="00AD423C" w:rsidRPr="004619F6">
        <w:rPr>
          <w:sz w:val="24"/>
          <w:szCs w:val="24"/>
        </w:rPr>
        <w:t>applicable</w:t>
      </w:r>
      <w:r w:rsidR="007A2117" w:rsidRPr="004619F6">
        <w:rPr>
          <w:sz w:val="24"/>
          <w:szCs w:val="24"/>
        </w:rPr>
        <w:t xml:space="preserve"> Electrical Zonal requirements is available on the SLP website.</w:t>
      </w:r>
    </w:p>
    <w:p w14:paraId="574EFE38" w14:textId="2D4BC670" w:rsidR="00D32FAD" w:rsidRDefault="00935F67" w:rsidP="001E6E19">
      <w:pPr>
        <w:jc w:val="both"/>
        <w:rPr>
          <w:sz w:val="24"/>
          <w:szCs w:val="24"/>
        </w:rPr>
      </w:pPr>
      <w:r>
        <w:rPr>
          <w:sz w:val="24"/>
          <w:szCs w:val="24"/>
        </w:rPr>
        <w:t>For a more comprehensive guidance on the electrical and electronic equipment req</w:t>
      </w:r>
      <w:r w:rsidR="00D32FAD">
        <w:rPr>
          <w:sz w:val="24"/>
          <w:szCs w:val="24"/>
        </w:rPr>
        <w:t xml:space="preserve">uirements please go to the SLPS </w:t>
      </w:r>
      <w:r w:rsidR="004619F6">
        <w:rPr>
          <w:sz w:val="24"/>
          <w:szCs w:val="24"/>
        </w:rPr>
        <w:t xml:space="preserve">website – technicians, </w:t>
      </w:r>
      <w:r w:rsidR="00D32FAD">
        <w:rPr>
          <w:sz w:val="24"/>
          <w:szCs w:val="24"/>
        </w:rPr>
        <w:t>which can be found at</w:t>
      </w:r>
      <w:r w:rsidR="004619F6">
        <w:rPr>
          <w:sz w:val="24"/>
          <w:szCs w:val="24"/>
        </w:rPr>
        <w:t>:</w:t>
      </w:r>
      <w:bookmarkStart w:id="0" w:name="_GoBack"/>
      <w:bookmarkEnd w:id="0"/>
    </w:p>
    <w:p w14:paraId="38616F78" w14:textId="735209B8" w:rsidR="003267E5" w:rsidRDefault="004619F6" w:rsidP="001E6E19">
      <w:pPr>
        <w:jc w:val="both"/>
        <w:rPr>
          <w:sz w:val="24"/>
          <w:szCs w:val="24"/>
        </w:rPr>
      </w:pPr>
      <w:hyperlink r:id="rId4" w:history="1">
        <w:r w:rsidRPr="005C55FF">
          <w:rPr>
            <w:rStyle w:val="Hyperlink"/>
            <w:sz w:val="24"/>
            <w:szCs w:val="24"/>
          </w:rPr>
          <w:t>http://safeloadingpass.co.uk</w:t>
        </w:r>
        <w:r w:rsidRPr="005C55FF">
          <w:rPr>
            <w:rStyle w:val="Hyperlink"/>
            <w:sz w:val="24"/>
            <w:szCs w:val="24"/>
          </w:rPr>
          <w:t>/</w:t>
        </w:r>
        <w:r w:rsidRPr="005C55FF">
          <w:rPr>
            <w:rStyle w:val="Hyperlink"/>
            <w:sz w:val="24"/>
            <w:szCs w:val="24"/>
          </w:rPr>
          <w:t>inspections/technicians/</w:t>
        </w:r>
      </w:hyperlink>
    </w:p>
    <w:p w14:paraId="7457A4E2" w14:textId="77777777" w:rsidR="004619F6" w:rsidRPr="00B77240" w:rsidRDefault="004619F6" w:rsidP="001E6E19">
      <w:pPr>
        <w:jc w:val="both"/>
        <w:rPr>
          <w:sz w:val="24"/>
          <w:szCs w:val="24"/>
        </w:rPr>
      </w:pPr>
    </w:p>
    <w:sectPr w:rsidR="004619F6" w:rsidRPr="00B77240" w:rsidSect="00FB583F">
      <w:pgSz w:w="12240" w:h="15840"/>
      <w:pgMar w:top="851" w:right="102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40"/>
    <w:rsid w:val="001A04F8"/>
    <w:rsid w:val="001C7410"/>
    <w:rsid w:val="001E1BA3"/>
    <w:rsid w:val="001E6E19"/>
    <w:rsid w:val="00257B75"/>
    <w:rsid w:val="003246D5"/>
    <w:rsid w:val="003267E5"/>
    <w:rsid w:val="00373C27"/>
    <w:rsid w:val="003A3B9E"/>
    <w:rsid w:val="004619F6"/>
    <w:rsid w:val="004D777A"/>
    <w:rsid w:val="00550F4C"/>
    <w:rsid w:val="006F0C0F"/>
    <w:rsid w:val="0072295E"/>
    <w:rsid w:val="007A2117"/>
    <w:rsid w:val="00935F67"/>
    <w:rsid w:val="009A0ACB"/>
    <w:rsid w:val="00A275E2"/>
    <w:rsid w:val="00AD423C"/>
    <w:rsid w:val="00B77240"/>
    <w:rsid w:val="00BF3D1C"/>
    <w:rsid w:val="00C04B11"/>
    <w:rsid w:val="00D32FAD"/>
    <w:rsid w:val="00F652F8"/>
    <w:rsid w:val="00FB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AC2A"/>
  <w15:docId w15:val="{07A45EF3-26FC-4C77-BD57-D1E15DD7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77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19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9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19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feloadingpass.co.uk/inspections/technici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barrie.lynette.salmon@btinternet.com</dc:creator>
  <cp:lastModifiedBy>Martin Candish</cp:lastModifiedBy>
  <cp:revision>2</cp:revision>
  <cp:lastPrinted>2019-09-02T14:11:00Z</cp:lastPrinted>
  <dcterms:created xsi:type="dcterms:W3CDTF">2020-11-23T09:17:00Z</dcterms:created>
  <dcterms:modified xsi:type="dcterms:W3CDTF">2020-11-23T09:17:00Z</dcterms:modified>
</cp:coreProperties>
</file>